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2DB6D" w14:textId="3FB8FAC5" w:rsidR="008E1912" w:rsidRPr="00B75F2C" w:rsidRDefault="00A21D0E" w:rsidP="00B75F2C">
      <w:pPr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cs-CZ"/>
        </w:rPr>
      </w:pPr>
      <w:r w:rsidRPr="00A21D0E">
        <w:rPr>
          <w:noProof/>
          <w:sz w:val="16"/>
          <w:szCs w:val="16"/>
          <w:lang w:eastAsia="cs-CZ"/>
        </w:rPr>
        <w:drawing>
          <wp:inline distT="0" distB="0" distL="0" distR="0" wp14:anchorId="4403DAD8" wp14:editId="6012F357">
            <wp:extent cx="891617" cy="929721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617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F2C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      </w:t>
      </w:r>
      <w:r w:rsidR="00A233EA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Prov</w:t>
      </w:r>
      <w:r w:rsidR="00671C5F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ozní řád </w:t>
      </w:r>
      <w:r w:rsidR="008D10E6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–</w:t>
      </w:r>
      <w:r w:rsidR="00081DEB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</w:t>
      </w:r>
      <w:r w:rsidR="008D10E6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fotbalového</w:t>
      </w:r>
      <w:r w:rsidR="00671C5F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hřiště Rančířov </w:t>
      </w:r>
    </w:p>
    <w:p w14:paraId="5CEFE3E9" w14:textId="66E84877" w:rsidR="00A233EA" w:rsidRPr="00A21D0E" w:rsidRDefault="00A233EA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>Majitel a p</w:t>
      </w:r>
      <w:r w:rsidR="008E1912"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rovozovatel: Obec Rančířov, Rančířov 36, Jihlava, 58601, tel: +420 567 322</w:t>
      </w:r>
      <w:r w:rsidR="00780E8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  <w:r w:rsidR="008E1912"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522</w:t>
      </w:r>
      <w:r w:rsidR="00780E8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r w:rsidR="008E1912"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IČO: 00839574 </w:t>
      </w:r>
    </w:p>
    <w:p w14:paraId="01EC5C73" w14:textId="3D243E1D" w:rsidR="008D10E6" w:rsidRPr="008D10E6" w:rsidRDefault="00A233EA" w:rsidP="008D10E6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="00E543B2" w:rsidRPr="00E543B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Provozní podmínky</w:t>
      </w:r>
      <w:r w:rsidR="00E543B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</w:p>
    <w:p w14:paraId="63A34B11" w14:textId="73AD670C" w:rsidR="008D10E6" w:rsidRPr="008D10E6" w:rsidRDefault="008D10E6" w:rsidP="008D10E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D10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Zákaz vstupu nepovolaným osobám bez souhlasu OÚ</w:t>
      </w:r>
    </w:p>
    <w:p w14:paraId="0A83BA3A" w14:textId="334A7A22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Veškerá sportovní i jiná činnost se děje na vlastní nebezpečí. Provozovatel nenese zodpovědnost za jakýkoliv úraz.</w:t>
      </w:r>
    </w:p>
    <w:p w14:paraId="7A8BEE87" w14:textId="4864BFEF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Provozovatel nenese zodpovědnost za škodu nebo zcizení soukromých věcí návštěvníka.</w:t>
      </w:r>
    </w:p>
    <w:p w14:paraId="654A985E" w14:textId="77777777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Provozovatel zodpovídá za údržbu, odstraňování závad a zajišťuje pravidelné kontroly.</w:t>
      </w:r>
    </w:p>
    <w:p w14:paraId="79C43A91" w14:textId="2AB523C3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Provozovatel může rozhod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nout o zapůjčení či pronájmu 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cizímu subjektu, např. za účelem pořádání turnaje apod. Přednost však mají vždy místní hráči.</w:t>
      </w:r>
    </w:p>
    <w:p w14:paraId="7807C682" w14:textId="034B4453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hřiště s umělým povrchem je povolen vstup v čisté obuvi, s hladkou podrážkou (tenisky, botasky, cvičky). Je zakázán vstup v obuvi s kolíky (kopačky, tretry apod.), jízda na kole, na motorových vozidlech, kolečkových bruslích a skateboardu.</w:t>
      </w:r>
    </w:p>
    <w:p w14:paraId="5D57508D" w14:textId="45FEA8D9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Pobyt na víceúčelovém hřišti je na vlastní nebezpečí, za nezletilé dítě ručí rodič, odpovědný zástupce, či jiná dospělá osoba.</w:t>
      </w:r>
    </w:p>
    <w:p w14:paraId="79BA1DA4" w14:textId="79DE4728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Dětem mladším 6 let je vstup na víceúčelové hřiště povolen pouze v doprovodu a pod trvalým dozorem rodiče, odpovědné osoby, či jiné dospělé osoby starší 18 let.</w:t>
      </w:r>
    </w:p>
    <w:p w14:paraId="74101669" w14:textId="004A1786" w:rsidR="00E543B2" w:rsidRPr="00E543B2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Nošení nápojů do areálu hřiště je povoleno pouze v plastových uzavíratelných lahvích.</w:t>
      </w:r>
    </w:p>
    <w:p w14:paraId="2838A179" w14:textId="1E83B81E" w:rsidR="00E543B2" w:rsidRPr="008D10E6" w:rsidRDefault="008D10E6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V době uzamčení </w:t>
      </w:r>
      <w:r w:rsidR="00E543B2" w:rsidRPr="008D10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areálu hřiště je vstup přísně zakázán.</w:t>
      </w:r>
    </w:p>
    <w:p w14:paraId="1F976504" w14:textId="77777777" w:rsidR="00E543B2" w:rsidRPr="00E543B2" w:rsidRDefault="00E543B2" w:rsidP="00E543B2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543B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br/>
        <w:t>V areálu hřiště je dále zakázáno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</w:p>
    <w:p w14:paraId="0E0B1DED" w14:textId="2437BB82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Kouřit v celém prostoru hřiště.</w:t>
      </w:r>
    </w:p>
    <w:p w14:paraId="5B87CDE9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onzumovat al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koholické nápoje a omamné látky.</w:t>
      </w:r>
    </w:p>
    <w:p w14:paraId="03F3420F" w14:textId="77777777" w:rsidR="00E543B2" w:rsidRPr="008D10E6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8D10E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Odhazovat odpadky mimo místa k tomu určená.</w:t>
      </w:r>
    </w:p>
    <w:p w14:paraId="2639E7D5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dhazovat žvýkač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ky na umělý povrch a jeho okolí.</w:t>
      </w:r>
    </w:p>
    <w:p w14:paraId="167F9A91" w14:textId="77777777" w:rsidR="00E543B2" w:rsidRPr="00E543B2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kozovat zařízení areálu.</w:t>
      </w:r>
    </w:p>
    <w:p w14:paraId="38596B64" w14:textId="077FB147" w:rsidR="00E543B2" w:rsidRPr="00E543B2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Používat otevřený oheň.</w:t>
      </w:r>
    </w:p>
    <w:p w14:paraId="5979B671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řinášet do areálu střelné zbraně, výbušniny, pyrotechniku, jedovaté látky, chemikálie či jiné předměty ohrožující zdraví a bezpečnost a jakýmk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oli způsobem s nimi manipulovat.</w:t>
      </w:r>
    </w:p>
    <w:p w14:paraId="2D58E219" w14:textId="1E868B9D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éz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 po konstrukcích, sítích apod.</w:t>
      </w:r>
    </w:p>
    <w:p w14:paraId="45E692C7" w14:textId="77777777" w:rsidR="00E543B2" w:rsidRPr="008A1DEE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řemísťovat pevné i mobilní zaříz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ení hřiště mimo stanovená místa.</w:t>
      </w:r>
    </w:p>
    <w:p w14:paraId="3999B0E3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arušovat veřejný pořádek nadmě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rným hlukem nebo jiným způsobem.</w:t>
      </w:r>
    </w:p>
    <w:p w14:paraId="5823D113" w14:textId="2E25D68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odit psy a jiná zvířata na hřiště.</w:t>
      </w:r>
    </w:p>
    <w:p w14:paraId="7118B338" w14:textId="3E0D5302" w:rsidR="00E543B2" w:rsidRPr="00E543B2" w:rsidRDefault="00E543B2" w:rsidP="00E543B2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E543B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Povinnosti uživatele</w:t>
      </w:r>
      <w:r w:rsidR="009936E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</w:p>
    <w:p w14:paraId="5BA06C12" w14:textId="360D0BC4" w:rsidR="00E543B2" w:rsidRPr="00A233EA" w:rsidRDefault="00E543B2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Uživatel si při převzetí hřiště a potřebného zařízení zkontroluje jejich stav a případné zjištěné š</w:t>
      </w:r>
      <w:r w:rsidR="00993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kody neprodleně oznámí správci, 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který je zapíše do provozní knihy. Pokud tak uživatel neučiní, nese plné riziko odpovědnosti za škody, které budou zjištěny správcem areálu či dalším uživatelem při přebírání hřiště.</w:t>
      </w:r>
    </w:p>
    <w:p w14:paraId="345ECAC7" w14:textId="5034AD13" w:rsidR="00E543B2" w:rsidRPr="00A233EA" w:rsidRDefault="00E543B2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ukončení užívání je uživatel povinen uvést hřiště do výchozího stavu a provést úklid jím používaného zařízení. Případné škody, které uživatel způsobí, je povinen oznámit správci, který provede o události zápis do provozní knihy, včetně jména, adresy a ověření totožnosti uživatele, který škodu způsobil. Náklady na opravy či pořízení nového zařízení hradí v plném rozsahu uživatel, který škodu způsobil.</w:t>
      </w:r>
    </w:p>
    <w:p w14:paraId="3395FEC6" w14:textId="5A561624" w:rsidR="00E543B2" w:rsidRPr="00A233EA" w:rsidRDefault="00E543B2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Správce areálu je oprávněn okamžitě ukončit užívání areálu hřiště nebo vykázat z areálu všechny osoby, které nedodržují tento provozní řád, svou činností ohrožují bezpečnost jiných uživatelů či návštěvníků víceúčelového hřiště, nebo poškozují majetek a zařízení sportovního areálu, a to bez nároku na vrácení finanční částky.</w:t>
      </w:r>
    </w:p>
    <w:p w14:paraId="1C5BBA8A" w14:textId="49D278F6" w:rsidR="00E543B2" w:rsidRPr="00A233EA" w:rsidRDefault="00E543B2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Poškození hřiště, poškození nářadí nebo ztrátu klíče bude hradit uživatel v plné výši.</w:t>
      </w:r>
    </w:p>
    <w:p w14:paraId="060FF3FD" w14:textId="43D7C498" w:rsidR="00E543B2" w:rsidRPr="00A233EA" w:rsidRDefault="009936ED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E543B2"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portovní náčiní si zajišťují 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ráči sami.</w:t>
      </w:r>
    </w:p>
    <w:p w14:paraId="2D0FD8B3" w14:textId="080858B9" w:rsidR="008D10E6" w:rsidRDefault="00E543B2" w:rsidP="008D10E6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porušení podmínek provozu je provozovatel na návrh správce oprávněn vyloučit na dobu neurčitou z užívání sportoviště osoby, případně skupiny (organizace), které toto porušování z</w:t>
      </w:r>
      <w:r w:rsidR="008D10E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působují či za ně zodpovídá. </w:t>
      </w:r>
    </w:p>
    <w:p w14:paraId="53F90FD0" w14:textId="50E14020" w:rsidR="00A233EA" w:rsidRPr="008D10E6" w:rsidRDefault="00A233EA" w:rsidP="008D10E6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B75F2C">
        <w:rPr>
          <w:rFonts w:ascii="Arial" w:eastAsia="Times New Roman" w:hAnsi="Arial" w:cs="Arial"/>
          <w:b/>
          <w:color w:val="000000"/>
          <w:lang w:eastAsia="cs-CZ"/>
        </w:rPr>
        <w:t>Důležitá telefonní čísla</w:t>
      </w:r>
      <w:r w:rsidR="00A21D0E" w:rsidRPr="00B75F2C">
        <w:rPr>
          <w:rFonts w:ascii="Arial" w:eastAsia="Times New Roman" w:hAnsi="Arial" w:cs="Arial"/>
          <w:b/>
          <w:color w:val="000000"/>
          <w:lang w:eastAsia="cs-CZ"/>
        </w:rPr>
        <w:t>:</w:t>
      </w:r>
    </w:p>
    <w:p w14:paraId="14E06EAA" w14:textId="511B1E8D" w:rsidR="00A233EA" w:rsidRPr="00A21D0E" w:rsidRDefault="00A233EA" w:rsidP="00A233E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Policie ČR </w:t>
      </w:r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-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158</w:t>
      </w:r>
    </w:p>
    <w:p w14:paraId="010229E8" w14:textId="6F2D3FC9" w:rsidR="00A233EA" w:rsidRPr="00A21D0E" w:rsidRDefault="00A233EA" w:rsidP="00A233E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Záchranná služba</w:t>
      </w:r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155</w:t>
      </w:r>
    </w:p>
    <w:p w14:paraId="4B0E5AF5" w14:textId="308F8F45" w:rsidR="00A233EA" w:rsidRPr="00A21D0E" w:rsidRDefault="00A233EA" w:rsidP="00A233EA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Hasičský záchranný sbor </w:t>
      </w:r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-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150</w:t>
      </w:r>
    </w:p>
    <w:p w14:paraId="00C45342" w14:textId="0FD17BD3" w:rsidR="00081DEB" w:rsidRPr="00A21D0E" w:rsidRDefault="00A233EA" w:rsidP="00081DE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Integrovaný záchranný systém</w:t>
      </w:r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gramStart"/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-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112</w:t>
      </w:r>
      <w:proofErr w:type="gramEnd"/>
    </w:p>
    <w:p w14:paraId="06BAB949" w14:textId="42B27586" w:rsidR="00081DEB" w:rsidRPr="00C35043" w:rsidRDefault="00C35043" w:rsidP="00081DEB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Správce hřišť</w:t>
      </w:r>
      <w:r w:rsidR="00A21D0E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: </w:t>
      </w:r>
      <w:proofErr w:type="gramStart"/>
      <w:r w:rsidR="00A21D0E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Leona  Brunová</w:t>
      </w:r>
      <w:proofErr w:type="gramEnd"/>
      <w:r w:rsidR="00A21D0E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A414F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- </w:t>
      </w:r>
      <w:r w:rsidR="007C32BC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tel: 607 768 552</w:t>
      </w:r>
    </w:p>
    <w:p w14:paraId="4462E2BD" w14:textId="78531387" w:rsidR="00A21D0E" w:rsidRDefault="00A233EA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B75F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Tento provozní řád byl schválen</w:t>
      </w:r>
      <w:r w:rsidR="00081DEB" w:rsidRPr="00B75F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usnesením zastupitelstva obce Rančířov</w:t>
      </w:r>
      <w:r w:rsidR="0022615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20A13B00" w14:textId="0FE0920A" w:rsidR="00EF0041" w:rsidRDefault="005F2BC0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0F7CB4" wp14:editId="076BA37B">
            <wp:simplePos x="0" y="0"/>
            <wp:positionH relativeFrom="column">
              <wp:posOffset>7167880</wp:posOffset>
            </wp:positionH>
            <wp:positionV relativeFrom="paragraph">
              <wp:posOffset>25400</wp:posOffset>
            </wp:positionV>
            <wp:extent cx="1530000" cy="1256400"/>
            <wp:effectExtent l="0" t="0" r="0" b="127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04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Datum: 29.3.2021                                                                                                                                                                                                                     Vytvořil: Jaroslav Pech </w:t>
      </w:r>
    </w:p>
    <w:p w14:paraId="5F5AF5C2" w14:textId="21C472B7" w:rsidR="005F2BC0" w:rsidRDefault="005F2BC0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0755B82C" w14:textId="3E263772" w:rsidR="005F2BC0" w:rsidRPr="00B75F2C" w:rsidRDefault="005F2BC0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7FC77938" w14:textId="77777777" w:rsidR="00A21D0E" w:rsidRDefault="00A21D0E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sectPr w:rsidR="00A21D0E" w:rsidSect="00780E85">
      <w:pgSz w:w="16839" w:h="23814" w:code="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062B4"/>
    <w:multiLevelType w:val="multilevel"/>
    <w:tmpl w:val="CE1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F5995"/>
    <w:multiLevelType w:val="multilevel"/>
    <w:tmpl w:val="039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277FC"/>
    <w:multiLevelType w:val="multilevel"/>
    <w:tmpl w:val="BA0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B26ED"/>
    <w:multiLevelType w:val="multilevel"/>
    <w:tmpl w:val="2CD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E200C"/>
    <w:multiLevelType w:val="multilevel"/>
    <w:tmpl w:val="3BFC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9F7"/>
    <w:multiLevelType w:val="multilevel"/>
    <w:tmpl w:val="B34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6511D"/>
    <w:multiLevelType w:val="multilevel"/>
    <w:tmpl w:val="0CA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7652B"/>
    <w:multiLevelType w:val="multilevel"/>
    <w:tmpl w:val="D428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16192"/>
    <w:multiLevelType w:val="multilevel"/>
    <w:tmpl w:val="F676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02177D"/>
    <w:rsid w:val="00081DEB"/>
    <w:rsid w:val="001E5EB7"/>
    <w:rsid w:val="0022615C"/>
    <w:rsid w:val="00331BF9"/>
    <w:rsid w:val="003C5922"/>
    <w:rsid w:val="005F2BC0"/>
    <w:rsid w:val="00671C5F"/>
    <w:rsid w:val="006D0C00"/>
    <w:rsid w:val="00780E85"/>
    <w:rsid w:val="007C32BC"/>
    <w:rsid w:val="008A1DEE"/>
    <w:rsid w:val="008D10E6"/>
    <w:rsid w:val="008E1912"/>
    <w:rsid w:val="009936ED"/>
    <w:rsid w:val="00A21D0E"/>
    <w:rsid w:val="00A233EA"/>
    <w:rsid w:val="00B73410"/>
    <w:rsid w:val="00B75F2C"/>
    <w:rsid w:val="00C35043"/>
    <w:rsid w:val="00CA414F"/>
    <w:rsid w:val="00D234E9"/>
    <w:rsid w:val="00D65461"/>
    <w:rsid w:val="00E543B2"/>
    <w:rsid w:val="00E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82B"/>
  <w15:chartTrackingRefBased/>
  <w15:docId w15:val="{882D050E-0558-4320-822D-FBA13417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3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33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33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2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Jaroslav Pech</cp:lastModifiedBy>
  <cp:revision>20</cp:revision>
  <dcterms:created xsi:type="dcterms:W3CDTF">2021-03-26T08:33:00Z</dcterms:created>
  <dcterms:modified xsi:type="dcterms:W3CDTF">2021-03-30T07:36:00Z</dcterms:modified>
</cp:coreProperties>
</file>